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07"/>
        <w:gridCol w:w="3220"/>
        <w:gridCol w:w="3221"/>
      </w:tblGrid>
      <w:tr w:rsidR="0033434A" w:rsidTr="0050502C">
        <w:trPr>
          <w:trHeight w:val="776"/>
          <w:tblHeader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B0037B">
            <w:bookmarkStart w:id="0" w:name="_GoBack"/>
            <w:bookmarkEnd w:id="0"/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1"/>
              <w:rPr>
                <w:b w:val="0"/>
                <w:bCs w:val="0"/>
                <w:sz w:val="21"/>
                <w:szCs w:val="22"/>
              </w:rPr>
            </w:pPr>
            <w:r w:rsidRPr="00EF38A1">
              <w:rPr>
                <w:b w:val="0"/>
                <w:bCs w:val="0"/>
                <w:sz w:val="21"/>
                <w:szCs w:val="22"/>
              </w:rPr>
              <w:t>Graduate Diploma of Teaching</w:t>
            </w:r>
          </w:p>
          <w:p w:rsidR="0033434A" w:rsidRPr="00EF38A1" w:rsidRDefault="00B0037B" w:rsidP="00FB3A34">
            <w:pPr>
              <w:pStyle w:val="TableStyle1"/>
              <w:rPr>
                <w:sz w:val="21"/>
              </w:rPr>
            </w:pPr>
            <w:r w:rsidRPr="00EF38A1">
              <w:rPr>
                <w:b w:val="0"/>
                <w:bCs w:val="0"/>
                <w:sz w:val="21"/>
                <w:szCs w:val="22"/>
              </w:rPr>
              <w:t>(Primary or Secondary)</w:t>
            </w:r>
            <w:r w:rsidR="0033434A" w:rsidRPr="00EF38A1">
              <w:rPr>
                <w:rStyle w:val="FootnoteReference"/>
                <w:b w:val="0"/>
                <w:bCs w:val="0"/>
                <w:sz w:val="21"/>
                <w:szCs w:val="22"/>
              </w:rPr>
              <w:footnoteReference w:id="1"/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Pr="00EF38A1" w:rsidRDefault="0033434A" w:rsidP="00FB3A34">
            <w:pPr>
              <w:pStyle w:val="TableStyle1"/>
              <w:rPr>
                <w:b w:val="0"/>
                <w:bCs w:val="0"/>
                <w:sz w:val="21"/>
                <w:szCs w:val="22"/>
              </w:rPr>
            </w:pPr>
            <w:r w:rsidRPr="00EF38A1">
              <w:rPr>
                <w:b w:val="0"/>
                <w:bCs w:val="0"/>
                <w:sz w:val="21"/>
                <w:szCs w:val="22"/>
              </w:rPr>
              <w:t>Master of Teaching and Learning</w:t>
            </w:r>
          </w:p>
          <w:p w:rsidR="0033434A" w:rsidRPr="00EF38A1" w:rsidRDefault="0033434A" w:rsidP="0033434A">
            <w:pPr>
              <w:pStyle w:val="TableStyle1"/>
              <w:rPr>
                <w:sz w:val="21"/>
              </w:rPr>
            </w:pPr>
            <w:r w:rsidRPr="00EF38A1">
              <w:rPr>
                <w:b w:val="0"/>
                <w:bCs w:val="0"/>
                <w:sz w:val="21"/>
                <w:szCs w:val="22"/>
              </w:rPr>
              <w:t>(Primary or Secondary)</w:t>
            </w:r>
          </w:p>
        </w:tc>
      </w:tr>
      <w:tr w:rsidR="0033434A" w:rsidTr="00B0037B">
        <w:tblPrEx>
          <w:shd w:val="clear" w:color="auto" w:fill="auto"/>
        </w:tblPrEx>
        <w:trPr>
          <w:trHeight w:val="528"/>
        </w:trPr>
        <w:tc>
          <w:tcPr>
            <w:tcW w:w="2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Default="0033434A" w:rsidP="00FB3A34">
            <w:pPr>
              <w:pStyle w:val="TableStyle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Minimum academic entry requirement- Primary</w:t>
            </w:r>
          </w:p>
          <w:p w:rsidR="0033434A" w:rsidRDefault="0033434A" w:rsidP="00FB3A34">
            <w:pPr>
              <w:pStyle w:val="TableStyle1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Pr="00EF38A1" w:rsidRDefault="0033434A" w:rsidP="00B0037B">
            <w:pPr>
              <w:pStyle w:val="TableStyle2"/>
            </w:pPr>
            <w:r w:rsidRPr="00EF38A1">
              <w:rPr>
                <w:szCs w:val="22"/>
              </w:rPr>
              <w:t xml:space="preserve">Bachelor degree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Pr="00EF38A1" w:rsidRDefault="0033434A" w:rsidP="0033434A">
            <w:pPr>
              <w:pStyle w:val="TableStyle2"/>
            </w:pPr>
            <w:r w:rsidRPr="00EF38A1">
              <w:rPr>
                <w:szCs w:val="22"/>
              </w:rPr>
              <w:t xml:space="preserve"> Strong Bachelor degree or postgraduate study (B average in final year of study) in a relevant area of study (curriculum area or education)</w:t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Default="0033434A" w:rsidP="00B0037B">
            <w:pPr>
              <w:pStyle w:val="TableStyle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Minimum academic entry requirement - Secondary</w:t>
            </w:r>
          </w:p>
          <w:p w:rsidR="0033434A" w:rsidRDefault="0033434A" w:rsidP="00FB3A34">
            <w:pPr>
              <w:pStyle w:val="TableStyle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Pr="00EF38A1" w:rsidRDefault="0033434A" w:rsidP="009449D0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 xml:space="preserve">Bachelor degree that includes </w:t>
            </w:r>
            <w:r w:rsidR="009449D0" w:rsidRPr="00EF38A1">
              <w:rPr>
                <w:szCs w:val="22"/>
              </w:rPr>
              <w:t>two</w:t>
            </w:r>
            <w:r w:rsidRPr="00EF38A1">
              <w:rPr>
                <w:szCs w:val="22"/>
              </w:rPr>
              <w:t xml:space="preserve"> teaching subjects.</w:t>
            </w:r>
            <w:r w:rsidRPr="00EF38A1">
              <w:rPr>
                <w:rStyle w:val="FootnoteReference"/>
                <w:szCs w:val="22"/>
              </w:rPr>
              <w:footnoteReference w:id="2"/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434A" w:rsidRPr="00EF38A1" w:rsidRDefault="0033434A" w:rsidP="0033434A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Strong Bachelor degree or postgraduate study in one teaching subject. (B average in final year of study)</w:t>
            </w:r>
            <w:r w:rsidRPr="00EF38A1">
              <w:rPr>
                <w:rStyle w:val="FootnoteReference"/>
                <w:szCs w:val="22"/>
              </w:rPr>
              <w:footnoteReference w:id="3"/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Other entry requirements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Satisfactory police vet</w:t>
            </w:r>
          </w:p>
          <w:p w:rsidR="00B0037B" w:rsidRPr="00EF38A1" w:rsidRDefault="00B0037B" w:rsidP="00FB3A34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Mathematics and literacy competence</w:t>
            </w:r>
          </w:p>
          <w:p w:rsidR="00B0037B" w:rsidRPr="00EF38A1" w:rsidRDefault="00B0037B" w:rsidP="00FB3A34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Communication skills</w:t>
            </w:r>
          </w:p>
          <w:p w:rsidR="00EF38A1" w:rsidRPr="00EF38A1" w:rsidRDefault="00EF38A1" w:rsidP="00FB3A34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Disposition for teaching</w:t>
            </w:r>
          </w:p>
          <w:p w:rsidR="00EF38A1" w:rsidRPr="00EF38A1" w:rsidRDefault="00EF38A1" w:rsidP="00EF38A1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Successful completion of assessment activities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B0037B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Satisfactory police vet</w:t>
            </w:r>
          </w:p>
          <w:p w:rsidR="00B0037B" w:rsidRPr="00EF38A1" w:rsidRDefault="00B0037B" w:rsidP="00B0037B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Mathematics and literacy competence</w:t>
            </w:r>
          </w:p>
          <w:p w:rsidR="00B0037B" w:rsidRPr="00EF38A1" w:rsidRDefault="00B0037B" w:rsidP="00B0037B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Communication skills</w:t>
            </w:r>
          </w:p>
          <w:p w:rsidR="00B0037B" w:rsidRPr="00EF38A1" w:rsidRDefault="00B0037B" w:rsidP="00B0037B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Disposition for teaching</w:t>
            </w:r>
          </w:p>
          <w:p w:rsidR="00EF38A1" w:rsidRPr="00EF38A1" w:rsidRDefault="00EF38A1" w:rsidP="00B0037B">
            <w:pPr>
              <w:pStyle w:val="TableStyle2"/>
              <w:rPr>
                <w:szCs w:val="22"/>
              </w:rPr>
            </w:pPr>
            <w:r w:rsidRPr="00EF38A1">
              <w:rPr>
                <w:szCs w:val="22"/>
              </w:rPr>
              <w:t>Successful completion of assessment activities and interview</w:t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NZQA framework level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NZQA framework level 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NZQA framework level 9</w:t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Number of points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sz w:val="20"/>
              </w:rPr>
            </w:pPr>
            <w:r w:rsidRPr="00EF38A1">
              <w:rPr>
                <w:rFonts w:ascii="Helvetica" w:hAnsi="Arial Unicode MS" w:cs="Arial Unicode MS"/>
                <w:color w:val="000000"/>
                <w:sz w:val="20"/>
                <w:szCs w:val="22"/>
              </w:rPr>
              <w:t>155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sz w:val="20"/>
              </w:rPr>
            </w:pPr>
            <w:r w:rsidRPr="00EF38A1">
              <w:rPr>
                <w:rFonts w:ascii="Helvetica" w:hAnsi="Arial Unicode MS" w:cs="Arial Unicode MS"/>
                <w:color w:val="000000"/>
                <w:sz w:val="20"/>
                <w:szCs w:val="22"/>
              </w:rPr>
              <w:t>180</w:t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Timeframe for completion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One year, (3 trimesters)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One year,(3 trimesters)</w:t>
            </w:r>
          </w:p>
        </w:tc>
      </w:tr>
      <w:tr w:rsidR="00B0037B" w:rsidTr="00B0037B">
        <w:tblPrEx>
          <w:shd w:val="clear" w:color="auto" w:fill="auto"/>
        </w:tblPrEx>
        <w:trPr>
          <w:trHeight w:val="52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Teaching levels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Primary or secondary or early childhood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Primary or secondary</w:t>
            </w:r>
          </w:p>
        </w:tc>
      </w:tr>
      <w:tr w:rsidR="00B0037B" w:rsidTr="00B0037B">
        <w:tblPrEx>
          <w:shd w:val="clear" w:color="auto" w:fill="auto"/>
        </w:tblPrEx>
        <w:trPr>
          <w:trHeight w:val="7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Learning within schools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Two seven week blocks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In schools part time most weeks from January to December. Including one seven week block.</w:t>
            </w:r>
          </w:p>
        </w:tc>
      </w:tr>
      <w:tr w:rsidR="00B0037B" w:rsidTr="00B0037B">
        <w:tblPrEx>
          <w:shd w:val="clear" w:color="auto" w:fill="auto"/>
        </w:tblPrEx>
        <w:trPr>
          <w:trHeight w:val="785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Learning through the Faculty of Education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Occurs in blocks across the year. Jan to December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 xml:space="preserve">Occurs across the year with a few block campus weeks, each Wednesday is a campus day. </w:t>
            </w:r>
          </w:p>
        </w:tc>
      </w:tr>
      <w:tr w:rsidR="00FB3A34" w:rsidTr="00FB3A34">
        <w:tblPrEx>
          <w:shd w:val="clear" w:color="auto" w:fill="auto"/>
        </w:tblPrEx>
        <w:trPr>
          <w:trHeight w:val="286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A34" w:rsidRDefault="00FB3A34" w:rsidP="00FB3A34">
            <w:pPr>
              <w:pStyle w:val="TableStyle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Fees (yet to be confirmed)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02C" w:rsidRPr="00EF38A1" w:rsidRDefault="0050502C" w:rsidP="0050502C">
            <w:pPr>
              <w:rPr>
                <w:rFonts w:asciiTheme="minorHAnsi" w:hAnsiTheme="minorHAnsi" w:cstheme="minorHAnsi"/>
                <w:sz w:val="20"/>
              </w:rPr>
            </w:pPr>
            <w:r w:rsidRPr="00EF38A1">
              <w:rPr>
                <w:rFonts w:asciiTheme="minorHAnsi" w:hAnsiTheme="minorHAnsi" w:cstheme="minorHAnsi"/>
                <w:sz w:val="20"/>
              </w:rPr>
              <w:t>Tuition - $6339.50</w:t>
            </w:r>
          </w:p>
          <w:p w:rsidR="0050502C" w:rsidRPr="00EF38A1" w:rsidRDefault="0050502C" w:rsidP="0050502C">
            <w:pPr>
              <w:rPr>
                <w:iCs/>
                <w:sz w:val="20"/>
              </w:rPr>
            </w:pPr>
            <w:r w:rsidRPr="00EF38A1">
              <w:rPr>
                <w:rFonts w:asciiTheme="minorHAnsi" w:hAnsiTheme="minorHAnsi" w:cstheme="minorHAnsi"/>
                <w:sz w:val="20"/>
              </w:rPr>
              <w:t>Levies - $714</w:t>
            </w:r>
            <w:r w:rsidRPr="00EF38A1">
              <w:rPr>
                <w:iCs/>
                <w:sz w:val="20"/>
              </w:rPr>
              <w:t xml:space="preserve"> </w:t>
            </w:r>
          </w:p>
          <w:p w:rsidR="00FB3A34" w:rsidRPr="00EF38A1" w:rsidRDefault="0050502C" w:rsidP="0050502C">
            <w:pPr>
              <w:rPr>
                <w:rFonts w:asciiTheme="minorHAnsi" w:hAnsiTheme="minorHAnsi" w:cstheme="minorHAnsi"/>
                <w:sz w:val="20"/>
              </w:rPr>
            </w:pPr>
            <w:r w:rsidRPr="00EF38A1">
              <w:rPr>
                <w:rFonts w:ascii="Calibri" w:eastAsiaTheme="minorEastAsia" w:hAnsi="Calibri" w:cs="Calibri"/>
                <w:iCs/>
                <w:sz w:val="20"/>
                <w:bdr w:val="none" w:sz="0" w:space="0" w:color="auto"/>
                <w:lang w:val="en-NZ" w:eastAsia="zh-CN"/>
              </w:rPr>
              <w:t>Total - $7053.50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02C" w:rsidRPr="00EF38A1" w:rsidRDefault="0050502C" w:rsidP="0050502C">
            <w:pPr>
              <w:rPr>
                <w:rFonts w:asciiTheme="minorHAnsi" w:hAnsiTheme="minorHAnsi" w:cstheme="minorHAnsi"/>
                <w:sz w:val="20"/>
              </w:rPr>
            </w:pPr>
            <w:r w:rsidRPr="00EF38A1">
              <w:rPr>
                <w:rFonts w:asciiTheme="minorHAnsi" w:hAnsiTheme="minorHAnsi" w:cstheme="minorHAnsi"/>
                <w:sz w:val="20"/>
              </w:rPr>
              <w:t>Tuition - $10233</w:t>
            </w:r>
          </w:p>
          <w:p w:rsidR="0050502C" w:rsidRPr="00EF38A1" w:rsidRDefault="0050502C" w:rsidP="0050502C">
            <w:pPr>
              <w:rPr>
                <w:rFonts w:asciiTheme="minorHAnsi" w:hAnsiTheme="minorHAnsi" w:cstheme="minorHAnsi"/>
                <w:sz w:val="20"/>
              </w:rPr>
            </w:pPr>
            <w:r w:rsidRPr="00EF38A1">
              <w:rPr>
                <w:rFonts w:asciiTheme="minorHAnsi" w:hAnsiTheme="minorHAnsi" w:cstheme="minorHAnsi"/>
                <w:sz w:val="20"/>
              </w:rPr>
              <w:t>Levies - $714</w:t>
            </w:r>
          </w:p>
          <w:p w:rsidR="00FB3A34" w:rsidRPr="00EF38A1" w:rsidRDefault="0050502C" w:rsidP="0050502C">
            <w:pPr>
              <w:rPr>
                <w:rFonts w:asciiTheme="minorHAnsi" w:hAnsiTheme="minorHAnsi" w:cstheme="minorHAnsi"/>
                <w:sz w:val="20"/>
              </w:rPr>
            </w:pPr>
            <w:r w:rsidRPr="00EF38A1">
              <w:rPr>
                <w:rFonts w:ascii="Calibri" w:eastAsiaTheme="minorEastAsia" w:hAnsi="Calibri" w:cs="Calibri"/>
                <w:iCs/>
                <w:sz w:val="20"/>
                <w:bdr w:val="none" w:sz="0" w:space="0" w:color="auto"/>
                <w:lang w:val="en-NZ" w:eastAsia="zh-CN"/>
              </w:rPr>
              <w:t>Total - $10947</w:t>
            </w:r>
          </w:p>
        </w:tc>
      </w:tr>
      <w:tr w:rsidR="00B0037B" w:rsidTr="0050502C">
        <w:tblPrEx>
          <w:shd w:val="clear" w:color="auto" w:fill="auto"/>
        </w:tblPrEx>
        <w:trPr>
          <w:trHeight w:val="721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Financial support (if eligible)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sz w:val="20"/>
              </w:rPr>
            </w:pPr>
            <w:proofErr w:type="spellStart"/>
            <w:r w:rsidRPr="00EF38A1">
              <w:rPr>
                <w:rFonts w:ascii="Helvetica"/>
                <w:sz w:val="20"/>
                <w:szCs w:val="22"/>
              </w:rPr>
              <w:t>Govt</w:t>
            </w:r>
            <w:proofErr w:type="spellEnd"/>
            <w:r w:rsidRPr="00EF38A1">
              <w:rPr>
                <w:rFonts w:ascii="Helvetica"/>
                <w:sz w:val="20"/>
                <w:szCs w:val="22"/>
              </w:rPr>
              <w:t xml:space="preserve"> student allowances,</w:t>
            </w:r>
          </w:p>
          <w:p w:rsidR="00B0037B" w:rsidRPr="00EF38A1" w:rsidRDefault="00B0037B" w:rsidP="00FB3A34">
            <w:pPr>
              <w:rPr>
                <w:sz w:val="20"/>
              </w:rPr>
            </w:pPr>
            <w:r w:rsidRPr="00EF38A1">
              <w:rPr>
                <w:rFonts w:ascii="Helvetica"/>
                <w:sz w:val="20"/>
                <w:szCs w:val="22"/>
              </w:rPr>
              <w:t>Student loan</w:t>
            </w:r>
          </w:p>
          <w:p w:rsidR="00B0037B" w:rsidRPr="00EF38A1" w:rsidRDefault="00B0037B" w:rsidP="0033434A">
            <w:pPr>
              <w:rPr>
                <w:sz w:val="20"/>
              </w:rPr>
            </w:pPr>
            <w:r w:rsidRPr="00EF38A1">
              <w:rPr>
                <w:rFonts w:ascii="Helvetica"/>
                <w:sz w:val="20"/>
                <w:szCs w:val="22"/>
              </w:rPr>
              <w:t xml:space="preserve">Scholarships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sz w:val="20"/>
              </w:rPr>
            </w:pPr>
            <w:r w:rsidRPr="00EF38A1">
              <w:rPr>
                <w:rFonts w:ascii="Helvetica"/>
                <w:sz w:val="20"/>
                <w:szCs w:val="22"/>
              </w:rPr>
              <w:t>Student loan</w:t>
            </w:r>
          </w:p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Scholarships</w:t>
            </w:r>
          </w:p>
        </w:tc>
      </w:tr>
      <w:tr w:rsidR="00B0037B" w:rsidTr="00B0037B">
        <w:tblPrEx>
          <w:shd w:val="clear" w:color="auto" w:fill="auto"/>
        </w:tblPrEx>
        <w:trPr>
          <w:trHeight w:val="279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B0037B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Starting salary (indicative at 2015)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EF38A1">
              <w:rPr>
                <w:rFonts w:asciiTheme="minorHAnsi" w:hAnsiTheme="minorHAnsi"/>
                <w:color w:val="000000" w:themeColor="text1"/>
                <w:sz w:val="20"/>
              </w:rPr>
              <w:t>Primary: Q3+ entry– $47,662</w:t>
            </w:r>
          </w:p>
          <w:p w:rsidR="00B0037B" w:rsidRPr="00EF38A1" w:rsidRDefault="00B0037B" w:rsidP="00FB3A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EF38A1">
              <w:rPr>
                <w:rFonts w:asciiTheme="minorHAnsi" w:hAnsiTheme="minorHAnsi"/>
                <w:color w:val="000000" w:themeColor="text1"/>
                <w:sz w:val="20"/>
              </w:rPr>
              <w:t>Secondary: G3+ entry $48,316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EF38A1">
              <w:rPr>
                <w:rFonts w:asciiTheme="minorHAnsi" w:hAnsiTheme="minorHAnsi"/>
                <w:color w:val="000000" w:themeColor="text1"/>
                <w:sz w:val="20"/>
              </w:rPr>
              <w:t>Primary: Q4 entry–$49,508</w:t>
            </w:r>
          </w:p>
          <w:p w:rsidR="00B0037B" w:rsidRPr="00EF38A1" w:rsidRDefault="00B0037B" w:rsidP="00FB3A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EF38A1">
              <w:rPr>
                <w:rFonts w:asciiTheme="minorHAnsi" w:hAnsiTheme="minorHAnsi"/>
                <w:color w:val="000000" w:themeColor="text1"/>
                <w:sz w:val="20"/>
              </w:rPr>
              <w:t>Secondary: G5 – entry $53,290</w:t>
            </w:r>
          </w:p>
        </w:tc>
      </w:tr>
      <w:tr w:rsidR="00B0037B" w:rsidTr="0050502C">
        <w:tblPrEx>
          <w:shd w:val="clear" w:color="auto" w:fill="auto"/>
        </w:tblPrEx>
        <w:trPr>
          <w:trHeight w:val="538"/>
        </w:trPr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Default="00FB3A34" w:rsidP="00FB3A34">
            <w:pPr>
              <w:pStyle w:val="TableStyle1"/>
            </w:pPr>
            <w:r>
              <w:rPr>
                <w:b w:val="0"/>
                <w:bCs w:val="0"/>
                <w:sz w:val="22"/>
                <w:szCs w:val="22"/>
              </w:rPr>
              <w:t>Next academic learning step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B0037B" w:rsidP="00FB3A34">
            <w:pPr>
              <w:pStyle w:val="TableStyle2"/>
            </w:pPr>
            <w:r w:rsidRPr="00EF38A1">
              <w:rPr>
                <w:szCs w:val="22"/>
              </w:rPr>
              <w:t>Master of Education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37B" w:rsidRPr="00EF38A1" w:rsidRDefault="00FB3A34" w:rsidP="00FB3A34">
            <w:pPr>
              <w:rPr>
                <w:sz w:val="20"/>
              </w:rPr>
            </w:pPr>
            <w:r w:rsidRPr="00EF38A1">
              <w:rPr>
                <w:rFonts w:ascii="Helvetica"/>
                <w:sz w:val="20"/>
                <w:szCs w:val="22"/>
              </w:rPr>
              <w:t>Leadership (</w:t>
            </w:r>
            <w:proofErr w:type="spellStart"/>
            <w:r w:rsidRPr="00EF38A1">
              <w:rPr>
                <w:rFonts w:ascii="Helvetica"/>
                <w:sz w:val="20"/>
                <w:szCs w:val="22"/>
              </w:rPr>
              <w:t>eg</w:t>
            </w:r>
            <w:proofErr w:type="spellEnd"/>
            <w:r w:rsidRPr="00EF38A1">
              <w:rPr>
                <w:rFonts w:ascii="Helvetica"/>
                <w:sz w:val="20"/>
                <w:szCs w:val="22"/>
              </w:rPr>
              <w:t>. MSSL) or</w:t>
            </w:r>
          </w:p>
          <w:p w:rsidR="00B0037B" w:rsidRPr="00EF38A1" w:rsidRDefault="00B0037B" w:rsidP="0033434A">
            <w:pPr>
              <w:rPr>
                <w:sz w:val="20"/>
              </w:rPr>
            </w:pPr>
            <w:r w:rsidRPr="00EF38A1">
              <w:rPr>
                <w:rFonts w:ascii="Helvetica"/>
                <w:sz w:val="20"/>
                <w:szCs w:val="22"/>
              </w:rPr>
              <w:t>Doctoral study</w:t>
            </w:r>
          </w:p>
        </w:tc>
      </w:tr>
    </w:tbl>
    <w:p w:rsidR="00602519" w:rsidRDefault="00602519" w:rsidP="00EF38A1"/>
    <w:sectPr w:rsidR="00602519" w:rsidSect="0033434A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C0" w:rsidRPr="00602519" w:rsidRDefault="00BA0EC0" w:rsidP="00602519">
      <w:r>
        <w:separator/>
      </w:r>
    </w:p>
  </w:endnote>
  <w:endnote w:type="continuationSeparator" w:id="0">
    <w:p w:rsidR="00BA0EC0" w:rsidRPr="00602519" w:rsidRDefault="00BA0EC0" w:rsidP="006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C0" w:rsidRPr="00602519" w:rsidRDefault="00BA0EC0" w:rsidP="00602519">
      <w:r>
        <w:separator/>
      </w:r>
    </w:p>
  </w:footnote>
  <w:footnote w:type="continuationSeparator" w:id="0">
    <w:p w:rsidR="00BA0EC0" w:rsidRPr="00602519" w:rsidRDefault="00BA0EC0" w:rsidP="00602519">
      <w:r>
        <w:continuationSeparator/>
      </w:r>
    </w:p>
  </w:footnote>
  <w:footnote w:id="1">
    <w:p w:rsidR="00FB3A34" w:rsidRPr="0033434A" w:rsidRDefault="00FB3A34">
      <w:pPr>
        <w:pStyle w:val="FootnoteText"/>
        <w:rPr>
          <w:lang w:val="en-NZ"/>
        </w:rPr>
      </w:pPr>
      <w:r w:rsidRPr="0033434A">
        <w:rPr>
          <w:rStyle w:val="FootnoteReference"/>
        </w:rPr>
        <w:footnoteRef/>
      </w:r>
      <w:r w:rsidRPr="0033434A">
        <w:t xml:space="preserve"> </w:t>
      </w:r>
      <w:proofErr w:type="gramStart"/>
      <w:r w:rsidRPr="0033434A">
        <w:t>both</w:t>
      </w:r>
      <w:proofErr w:type="gramEnd"/>
      <w:r w:rsidRPr="0033434A">
        <w:t xml:space="preserve"> qualifications are limited entry There are 60 places total in the </w:t>
      </w:r>
      <w:proofErr w:type="spellStart"/>
      <w:r w:rsidRPr="0033434A">
        <w:t>MTchLrn</w:t>
      </w:r>
      <w:proofErr w:type="spellEnd"/>
      <w:r w:rsidRPr="0033434A">
        <w:t xml:space="preserve">. Students who are unsuccessful in their application for the </w:t>
      </w:r>
      <w:proofErr w:type="spellStart"/>
      <w:r w:rsidRPr="0033434A">
        <w:t>MTchLrn</w:t>
      </w:r>
      <w:proofErr w:type="spellEnd"/>
      <w:r w:rsidRPr="0033434A">
        <w:t xml:space="preserve"> will be considered for the </w:t>
      </w:r>
      <w:proofErr w:type="spellStart"/>
      <w:r w:rsidRPr="0033434A">
        <w:t>GDipTch</w:t>
      </w:r>
      <w:proofErr w:type="spellEnd"/>
      <w:r w:rsidRPr="0033434A">
        <w:t>.</w:t>
      </w:r>
    </w:p>
  </w:footnote>
  <w:footnote w:id="2">
    <w:p w:rsidR="00FB3A34" w:rsidRPr="0033434A" w:rsidRDefault="00FB3A34" w:rsidP="0033434A">
      <w:pPr>
        <w:rPr>
          <w:sz w:val="20"/>
          <w:szCs w:val="20"/>
        </w:rPr>
      </w:pPr>
      <w:r w:rsidRPr="0033434A">
        <w:rPr>
          <w:rStyle w:val="FootnoteReference"/>
          <w:sz w:val="20"/>
          <w:szCs w:val="20"/>
        </w:rPr>
        <w:footnoteRef/>
      </w:r>
      <w:r w:rsidRPr="0033434A">
        <w:rPr>
          <w:sz w:val="20"/>
          <w:szCs w:val="20"/>
        </w:rPr>
        <w:t xml:space="preserve"> Secondary </w:t>
      </w:r>
      <w:proofErr w:type="spellStart"/>
      <w:r w:rsidRPr="0033434A">
        <w:rPr>
          <w:sz w:val="20"/>
          <w:szCs w:val="20"/>
        </w:rPr>
        <w:t>GDip</w:t>
      </w:r>
      <w:proofErr w:type="spellEnd"/>
      <w:r w:rsidRPr="0033434A">
        <w:rPr>
          <w:sz w:val="20"/>
          <w:szCs w:val="20"/>
        </w:rPr>
        <w:t xml:space="preserve"> students must have studied one subject to 300 level and a second subject to at least 200 level unless their main subject is a major in a high demand curriculum area.</w:t>
      </w:r>
    </w:p>
  </w:footnote>
  <w:footnote w:id="3">
    <w:p w:rsidR="00FB3A34" w:rsidRPr="0033434A" w:rsidRDefault="00FB3A34" w:rsidP="00602519">
      <w:pPr>
        <w:rPr>
          <w:sz w:val="20"/>
          <w:szCs w:val="20"/>
        </w:rPr>
      </w:pPr>
      <w:r w:rsidRPr="0033434A">
        <w:rPr>
          <w:rStyle w:val="FootnoteReference"/>
          <w:sz w:val="20"/>
          <w:szCs w:val="20"/>
        </w:rPr>
        <w:footnoteRef/>
      </w:r>
      <w:r w:rsidRPr="0033434A">
        <w:rPr>
          <w:sz w:val="20"/>
          <w:szCs w:val="20"/>
        </w:rPr>
        <w:t xml:space="preserve"> In 2015 secondary teaching subjects in the </w:t>
      </w:r>
      <w:proofErr w:type="spellStart"/>
      <w:r w:rsidRPr="0033434A">
        <w:rPr>
          <w:sz w:val="20"/>
          <w:szCs w:val="20"/>
        </w:rPr>
        <w:t>MTchLrn</w:t>
      </w:r>
      <w:proofErr w:type="spellEnd"/>
      <w:r w:rsidRPr="0033434A">
        <w:rPr>
          <w:sz w:val="20"/>
          <w:szCs w:val="20"/>
        </w:rPr>
        <w:t xml:space="preserve"> are limited to those with majors or postgraduate study </w:t>
      </w:r>
      <w:proofErr w:type="gramStart"/>
      <w:r w:rsidRPr="0033434A">
        <w:rPr>
          <w:sz w:val="20"/>
          <w:szCs w:val="20"/>
        </w:rPr>
        <w:t xml:space="preserve">in  </w:t>
      </w:r>
      <w:proofErr w:type="spellStart"/>
      <w:r w:rsidRPr="0033434A">
        <w:rPr>
          <w:sz w:val="20"/>
          <w:szCs w:val="20"/>
        </w:rPr>
        <w:t>te</w:t>
      </w:r>
      <w:proofErr w:type="spellEnd"/>
      <w:proofErr w:type="gramEnd"/>
      <w:r w:rsidRPr="0033434A">
        <w:rPr>
          <w:sz w:val="20"/>
          <w:szCs w:val="20"/>
        </w:rPr>
        <w:t xml:space="preserve"> reo Maori, Scien</w:t>
      </w:r>
      <w:r>
        <w:rPr>
          <w:sz w:val="20"/>
          <w:szCs w:val="20"/>
        </w:rPr>
        <w:t>ce, m</w:t>
      </w:r>
      <w:r w:rsidRPr="0033434A">
        <w:rPr>
          <w:sz w:val="20"/>
          <w:szCs w:val="20"/>
        </w:rPr>
        <w:t>athematics or statistic</w:t>
      </w:r>
      <w:r>
        <w:rPr>
          <w:sz w:val="20"/>
          <w:szCs w:val="20"/>
        </w:rPr>
        <w:t>s, English or h</w:t>
      </w:r>
      <w:r w:rsidRPr="0033434A">
        <w:rPr>
          <w:sz w:val="20"/>
          <w:szCs w:val="20"/>
        </w:rPr>
        <w:t>istory.</w:t>
      </w:r>
    </w:p>
    <w:p w:rsidR="00FB3A34" w:rsidRPr="00602519" w:rsidRDefault="00FB3A34">
      <w:pPr>
        <w:pStyle w:val="FootnoteText"/>
        <w:rPr>
          <w:lang w:val="en-N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7B"/>
    <w:rsid w:val="00021351"/>
    <w:rsid w:val="00110B98"/>
    <w:rsid w:val="0033434A"/>
    <w:rsid w:val="0037097F"/>
    <w:rsid w:val="004A657B"/>
    <w:rsid w:val="0050502C"/>
    <w:rsid w:val="005052DE"/>
    <w:rsid w:val="00602519"/>
    <w:rsid w:val="00853DCD"/>
    <w:rsid w:val="008B6B7A"/>
    <w:rsid w:val="008D4A14"/>
    <w:rsid w:val="009449D0"/>
    <w:rsid w:val="00962272"/>
    <w:rsid w:val="009B72D4"/>
    <w:rsid w:val="00A00C5B"/>
    <w:rsid w:val="00A1585B"/>
    <w:rsid w:val="00AF1FB9"/>
    <w:rsid w:val="00AF6208"/>
    <w:rsid w:val="00B0037B"/>
    <w:rsid w:val="00B74E26"/>
    <w:rsid w:val="00BA0EC0"/>
    <w:rsid w:val="00BD3C54"/>
    <w:rsid w:val="00EF38A1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39F33-EAF7-4199-A172-4DBEE59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03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B003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B003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5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519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025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3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34A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4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0C9-8150-40D5-9A02-5C8E5450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starkelo</dc:creator>
  <cp:lastModifiedBy>Robin</cp:lastModifiedBy>
  <cp:revision>2</cp:revision>
  <dcterms:created xsi:type="dcterms:W3CDTF">2014-10-28T04:23:00Z</dcterms:created>
  <dcterms:modified xsi:type="dcterms:W3CDTF">2014-10-28T04:23:00Z</dcterms:modified>
</cp:coreProperties>
</file>